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C" w:rsidRDefault="008E171C" w:rsidP="002D2C0E">
      <w:pPr>
        <w:pStyle w:val="2"/>
        <w:rPr>
          <w:rFonts w:eastAsia="Times New Roman"/>
          <w:lang w:eastAsia="ar-SA"/>
        </w:rPr>
      </w:pPr>
    </w:p>
    <w:p w:rsidR="008E171C" w:rsidRDefault="008E171C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71C" w:rsidRDefault="008E171C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2573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СУББОТИНСКОГО СЕЛЬСОВЕТА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СОЛНЦЕВСКОГО РАЙОНА 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66423" w:rsidRDefault="00E66423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B2" w:rsidRPr="002D22B2" w:rsidRDefault="0039225A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2520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A58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049F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1F069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049F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</w:t>
      </w:r>
      <w:r w:rsidR="00E66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AE7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66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2520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2D22B2" w:rsidRDefault="002D22B2" w:rsidP="00C53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 xml:space="preserve">Об утверждении Положения о ведомственном </w:t>
      </w:r>
      <w:proofErr w:type="gramStart"/>
      <w:r w:rsidRPr="00425205">
        <w:rPr>
          <w:rFonts w:ascii="Tahoma" w:hAnsi="Tahoma" w:cs="Tahoma"/>
          <w:color w:val="000000"/>
          <w:sz w:val="22"/>
          <w:szCs w:val="22"/>
        </w:rPr>
        <w:t>контроле за</w:t>
      </w:r>
      <w:proofErr w:type="gramEnd"/>
      <w:r w:rsidRPr="00425205">
        <w:rPr>
          <w:rFonts w:ascii="Tahoma" w:hAnsi="Tahoma" w:cs="Tahoma"/>
          <w:color w:val="000000"/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предприятиях и учреждениях Администрации </w:t>
      </w:r>
      <w:r>
        <w:rPr>
          <w:rFonts w:ascii="Tahoma" w:hAnsi="Tahoma" w:cs="Tahoma"/>
          <w:color w:val="000000"/>
          <w:sz w:val="22"/>
          <w:szCs w:val="22"/>
        </w:rPr>
        <w:t>Субботинского</w:t>
      </w:r>
      <w:r w:rsidRPr="00425205">
        <w:rPr>
          <w:rFonts w:ascii="Tahoma" w:hAnsi="Tahoma" w:cs="Tahoma"/>
          <w:color w:val="000000"/>
          <w:sz w:val="22"/>
          <w:szCs w:val="22"/>
        </w:rPr>
        <w:t xml:space="preserve"> сельсовета Солнцевского района Курской области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Style w:val="a7"/>
          <w:rFonts w:ascii="Tahoma" w:hAnsi="Tahoma" w:cs="Tahoma"/>
          <w:color w:val="000000"/>
          <w:sz w:val="22"/>
          <w:szCs w:val="22"/>
        </w:rPr>
        <w:t> 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> 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>          </w:t>
      </w:r>
      <w:proofErr w:type="gramStart"/>
      <w:r w:rsidRPr="00425205">
        <w:rPr>
          <w:rFonts w:ascii="Tahoma" w:hAnsi="Tahoma" w:cs="Tahoma"/>
          <w:color w:val="000000"/>
          <w:sz w:val="22"/>
          <w:szCs w:val="22"/>
        </w:rPr>
        <w:t xml:space="preserve">В соответствии со статьей 353.1 Трудового кодекса Российской Федерации,  Законом Курской области от 25.11.2019 №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Администрация </w:t>
      </w:r>
      <w:r>
        <w:rPr>
          <w:rFonts w:ascii="Tahoma" w:hAnsi="Tahoma" w:cs="Tahoma"/>
          <w:color w:val="000000"/>
          <w:sz w:val="22"/>
          <w:szCs w:val="22"/>
        </w:rPr>
        <w:t>Субботинского</w:t>
      </w:r>
      <w:r w:rsidRPr="00425205">
        <w:rPr>
          <w:rFonts w:ascii="Tahoma" w:hAnsi="Tahoma" w:cs="Tahoma"/>
          <w:color w:val="000000"/>
          <w:sz w:val="22"/>
          <w:szCs w:val="22"/>
        </w:rPr>
        <w:t xml:space="preserve"> сельсовета Солнцевского района Курской области   ПОСТАНОВЛЯЕТ:</w:t>
      </w:r>
      <w:proofErr w:type="gramEnd"/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 xml:space="preserve">1. Утвердить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предприятиях и учреждениях Администрации </w:t>
      </w:r>
      <w:r>
        <w:rPr>
          <w:rFonts w:ascii="Tahoma" w:hAnsi="Tahoma" w:cs="Tahoma"/>
          <w:color w:val="000000"/>
          <w:sz w:val="22"/>
          <w:szCs w:val="22"/>
        </w:rPr>
        <w:t>Субботинского</w:t>
      </w:r>
      <w:r w:rsidRPr="00425205">
        <w:rPr>
          <w:rFonts w:ascii="Tahoma" w:hAnsi="Tahoma" w:cs="Tahoma"/>
          <w:color w:val="000000"/>
          <w:sz w:val="22"/>
          <w:szCs w:val="22"/>
        </w:rPr>
        <w:t xml:space="preserve"> сельсовета Солнцевского района Курской области</w:t>
      </w:r>
      <w:proofErr w:type="gramStart"/>
      <w:r w:rsidRPr="00425205">
        <w:rPr>
          <w:rFonts w:ascii="Tahoma" w:hAnsi="Tahoma" w:cs="Tahoma"/>
          <w:color w:val="000000"/>
          <w:sz w:val="22"/>
          <w:szCs w:val="22"/>
        </w:rPr>
        <w:t xml:space="preserve"> .</w:t>
      </w:r>
      <w:proofErr w:type="gramEnd"/>
      <w:r w:rsidRPr="00425205">
        <w:rPr>
          <w:rFonts w:ascii="Tahoma" w:hAnsi="Tahoma" w:cs="Tahoma"/>
          <w:color w:val="000000"/>
          <w:sz w:val="22"/>
          <w:szCs w:val="22"/>
        </w:rPr>
        <w:t xml:space="preserve">  (приложение 1).</w:t>
      </w:r>
    </w:p>
    <w:p w:rsid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 xml:space="preserve">  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 xml:space="preserve">2. </w:t>
      </w:r>
      <w:proofErr w:type="gramStart"/>
      <w:r w:rsidRPr="00425205">
        <w:rPr>
          <w:rFonts w:ascii="Tahoma" w:hAnsi="Tahoma" w:cs="Tahoma"/>
          <w:color w:val="000000"/>
          <w:sz w:val="22"/>
          <w:szCs w:val="22"/>
        </w:rPr>
        <w:t>Контроль за</w:t>
      </w:r>
      <w:proofErr w:type="gramEnd"/>
      <w:r w:rsidRPr="00425205">
        <w:rPr>
          <w:rFonts w:ascii="Tahoma" w:hAnsi="Tahoma" w:cs="Tahoma"/>
          <w:color w:val="000000"/>
          <w:sz w:val="22"/>
          <w:szCs w:val="22"/>
        </w:rPr>
        <w:t xml:space="preserve"> исполнением настоящего постановления </w:t>
      </w:r>
      <w:r>
        <w:rPr>
          <w:rFonts w:ascii="Tahoma" w:hAnsi="Tahoma" w:cs="Tahoma"/>
          <w:color w:val="000000"/>
          <w:sz w:val="22"/>
          <w:szCs w:val="22"/>
        </w:rPr>
        <w:t>оставляю за собой.</w:t>
      </w:r>
    </w:p>
    <w:p w:rsid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> 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 xml:space="preserve"> 3. 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Субботинский</w:t>
      </w:r>
      <w:proofErr w:type="spellEnd"/>
      <w:r w:rsidRPr="00425205">
        <w:rPr>
          <w:rFonts w:ascii="Tahoma" w:hAnsi="Tahoma" w:cs="Tahoma"/>
          <w:color w:val="000000"/>
          <w:sz w:val="22"/>
          <w:szCs w:val="22"/>
        </w:rPr>
        <w:t xml:space="preserve"> сельсовет» Солнцевского района в сети «Интернет».</w:t>
      </w:r>
    </w:p>
    <w:p w:rsidR="00425205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25205">
        <w:rPr>
          <w:rFonts w:ascii="Tahoma" w:hAnsi="Tahoma" w:cs="Tahoma"/>
          <w:color w:val="000000"/>
          <w:sz w:val="22"/>
          <w:szCs w:val="22"/>
        </w:rPr>
        <w:t> </w:t>
      </w:r>
    </w:p>
    <w:p w:rsidR="00E028C1" w:rsidRPr="00425205" w:rsidRDefault="00425205" w:rsidP="0042520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028C1" w:rsidRPr="00425205" w:rsidRDefault="00B253F5">
      <w:pPr>
        <w:rPr>
          <w:rFonts w:ascii="Times New Roman" w:hAnsi="Times New Roman" w:cs="Times New Roman"/>
        </w:rPr>
      </w:pPr>
      <w:r w:rsidRPr="00425205">
        <w:rPr>
          <w:rFonts w:ascii="Times New Roman" w:hAnsi="Times New Roman" w:cs="Times New Roman"/>
        </w:rPr>
        <w:t>Гл</w:t>
      </w:r>
      <w:r w:rsidR="002D22B2" w:rsidRPr="00425205">
        <w:rPr>
          <w:rFonts w:ascii="Times New Roman" w:hAnsi="Times New Roman" w:cs="Times New Roman"/>
        </w:rPr>
        <w:t>ав</w:t>
      </w:r>
      <w:r w:rsidRPr="00425205">
        <w:rPr>
          <w:rFonts w:ascii="Times New Roman" w:hAnsi="Times New Roman" w:cs="Times New Roman"/>
        </w:rPr>
        <w:t>а</w:t>
      </w:r>
      <w:r w:rsidR="00E66423" w:rsidRPr="00425205">
        <w:rPr>
          <w:rFonts w:ascii="Times New Roman" w:hAnsi="Times New Roman" w:cs="Times New Roman"/>
        </w:rPr>
        <w:t xml:space="preserve"> </w:t>
      </w:r>
      <w:r w:rsidR="002D22B2" w:rsidRPr="00425205">
        <w:rPr>
          <w:rFonts w:ascii="Times New Roman" w:hAnsi="Times New Roman" w:cs="Times New Roman"/>
        </w:rPr>
        <w:t xml:space="preserve"> Субботинского</w:t>
      </w:r>
      <w:r w:rsidR="00E028C1" w:rsidRPr="00425205">
        <w:rPr>
          <w:rFonts w:ascii="Times New Roman" w:hAnsi="Times New Roman" w:cs="Times New Roman"/>
        </w:rPr>
        <w:t xml:space="preserve"> сельсовета                        </w:t>
      </w:r>
      <w:r w:rsidR="004B2CDF" w:rsidRPr="00425205">
        <w:rPr>
          <w:rFonts w:ascii="Times New Roman" w:hAnsi="Times New Roman" w:cs="Times New Roman"/>
        </w:rPr>
        <w:t xml:space="preserve">       </w:t>
      </w:r>
      <w:r w:rsidR="00E028C1" w:rsidRPr="00425205">
        <w:rPr>
          <w:rFonts w:ascii="Times New Roman" w:hAnsi="Times New Roman" w:cs="Times New Roman"/>
        </w:rPr>
        <w:t xml:space="preserve">    </w:t>
      </w:r>
      <w:r w:rsidR="002D22B2" w:rsidRPr="00425205">
        <w:rPr>
          <w:rFonts w:ascii="Times New Roman" w:hAnsi="Times New Roman" w:cs="Times New Roman"/>
        </w:rPr>
        <w:t xml:space="preserve">                   </w:t>
      </w:r>
      <w:r w:rsidR="00E028C1" w:rsidRPr="00425205">
        <w:rPr>
          <w:rFonts w:ascii="Times New Roman" w:hAnsi="Times New Roman" w:cs="Times New Roman"/>
        </w:rPr>
        <w:t xml:space="preserve">  </w:t>
      </w:r>
      <w:r w:rsidR="002D22B2" w:rsidRPr="00425205">
        <w:rPr>
          <w:rFonts w:ascii="Times New Roman" w:hAnsi="Times New Roman" w:cs="Times New Roman"/>
        </w:rPr>
        <w:t xml:space="preserve">  </w:t>
      </w:r>
      <w:r w:rsidR="00E66423" w:rsidRPr="00425205">
        <w:rPr>
          <w:rFonts w:ascii="Times New Roman" w:hAnsi="Times New Roman" w:cs="Times New Roman"/>
        </w:rPr>
        <w:t>Е</w:t>
      </w:r>
      <w:r w:rsidR="002D22B2" w:rsidRPr="00425205">
        <w:rPr>
          <w:rFonts w:ascii="Times New Roman" w:hAnsi="Times New Roman" w:cs="Times New Roman"/>
        </w:rPr>
        <w:t>.</w:t>
      </w:r>
      <w:r w:rsidR="00E66423" w:rsidRPr="00425205">
        <w:rPr>
          <w:rFonts w:ascii="Times New Roman" w:hAnsi="Times New Roman" w:cs="Times New Roman"/>
        </w:rPr>
        <w:t>С</w:t>
      </w:r>
      <w:r w:rsidR="002D22B2" w:rsidRPr="00425205">
        <w:rPr>
          <w:rFonts w:ascii="Times New Roman" w:hAnsi="Times New Roman" w:cs="Times New Roman"/>
        </w:rPr>
        <w:t xml:space="preserve">. </w:t>
      </w:r>
      <w:proofErr w:type="spellStart"/>
      <w:r w:rsidR="00E66423" w:rsidRPr="00425205">
        <w:rPr>
          <w:rFonts w:ascii="Times New Roman" w:hAnsi="Times New Roman" w:cs="Times New Roman"/>
        </w:rPr>
        <w:t>Аболмасова</w:t>
      </w:r>
      <w:proofErr w:type="spellEnd"/>
    </w:p>
    <w:p w:rsidR="00CC01A7" w:rsidRDefault="00CC01A7">
      <w:pPr>
        <w:rPr>
          <w:rFonts w:ascii="Times New Roman" w:hAnsi="Times New Roman" w:cs="Times New Roman"/>
        </w:rPr>
      </w:pPr>
    </w:p>
    <w:p w:rsidR="00CC01A7" w:rsidRDefault="00CC01A7" w:rsidP="00CC01A7">
      <w:pPr>
        <w:rPr>
          <w:rFonts w:ascii="Times New Roman" w:hAnsi="Times New Roman" w:cs="Times New Roman"/>
        </w:rPr>
      </w:pPr>
    </w:p>
    <w:p w:rsidR="00CC01A7" w:rsidRDefault="00CC01A7" w:rsidP="00CC01A7">
      <w:pPr>
        <w:rPr>
          <w:rFonts w:ascii="Times New Roman" w:hAnsi="Times New Roman" w:cs="Times New Roman"/>
        </w:rPr>
      </w:pPr>
    </w:p>
    <w:p w:rsidR="00CC01A7" w:rsidRDefault="00CC01A7" w:rsidP="00CC01A7">
      <w:pPr>
        <w:rPr>
          <w:rFonts w:ascii="Times New Roman" w:hAnsi="Times New Roman" w:cs="Times New Roman"/>
        </w:rPr>
      </w:pPr>
    </w:p>
    <w:p w:rsidR="00CC01A7" w:rsidRDefault="00CC01A7" w:rsidP="00CC01A7">
      <w:pPr>
        <w:rPr>
          <w:rFonts w:ascii="Times New Roman" w:hAnsi="Times New Roman" w:cs="Times New Roman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Приложение 1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постановлению Администрации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Солнцевского сельсовета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Солнцевского района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от </w:t>
      </w:r>
      <w:r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>7.0</w:t>
      </w:r>
      <w:r>
        <w:rPr>
          <w:rFonts w:ascii="Tahoma" w:hAnsi="Tahoma" w:cs="Tahoma"/>
          <w:color w:val="000000"/>
          <w:sz w:val="18"/>
          <w:szCs w:val="18"/>
        </w:rPr>
        <w:t>6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.2021 года №</w:t>
      </w:r>
      <w:r>
        <w:rPr>
          <w:rFonts w:ascii="Tahoma" w:hAnsi="Tahoma" w:cs="Tahoma"/>
          <w:color w:val="000000"/>
          <w:sz w:val="18"/>
          <w:szCs w:val="18"/>
        </w:rPr>
        <w:t>18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ПОЛОЖЕНИЕ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 осуществлении ведомственного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контроля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предприятиях и учреждениях Администрации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Солнцевского района Курской области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I. Общие положения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1.1 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предприятиях и учреждениях Администрации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(далее - Положение) регулирует правоотношения, связанные с осуществлением ведомственного контроля  за соблюдением трудового законодательства и иных нормативных правовых актов, содержащих нормы трудового права, в подведомственных предприятиях и учреждениях Администрации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 (далее – Администрация).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проводятся с целью: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выявления нарушений трудового законодательства и иных нормативных правовых актов, содержащих нормы трудового права;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- предупреждения нарушений прав и законных интересов работников подведомственных организаций;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II. Формы, виды, основания и порядок организации проверок</w:t>
      </w:r>
    </w:p>
    <w:p w:rsidR="00CC01A7" w:rsidRP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CC01A7">
        <w:rPr>
          <w:rFonts w:ascii="Tahoma" w:hAnsi="Tahoma" w:cs="Tahoma"/>
          <w:color w:val="000000"/>
          <w:sz w:val="22"/>
          <w:szCs w:val="22"/>
        </w:rPr>
        <w:t> 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lastRenderedPageBreak/>
        <w:t>2.1. Проведение ведомственного контроля осуществляется в формах документарных и (или) выездных проверок.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Документарная проверка проводится по месту нахождения Администрации.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Выездная проверка проводится по месту нахождения подведомственной организации.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2.2. В зависимости от основания проведения проводятся плановые и внеплановые проверки.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2.3.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2.4. Проведение проверок при осуществлении ведомственного контроля осуществляется по следующим основным направлениям: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организаций при заключении, изменении, расторжении и прекращении трудовых договоров (главы 10 - 13 Трудового кодекса Российской Федерации (далее - ТК РФ));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</w:t>
      </w: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нерабочих праздничных</w:t>
      </w:r>
      <w:proofErr w:type="gramEnd"/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(главы 15 - 19 ТК РФ);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в) оплата труда –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(главы 20 - 22 ТК РФ);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(главы 23 - 28 ТК РФ);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(главы 29 – 30 ТК РФ);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е) профессиональная подготовка, переподготовка и повышение квалификации работников подведомственного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– 32 ТК РФ);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</w:t>
      </w:r>
      <w:proofErr w:type="gramEnd"/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33 – 36 ТК РФ);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lastRenderedPageBreak/>
        <w:t>з) материальная ответственность сторон трудового договора - состояние работы по 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(главы 37 – 39 ТК РФ);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(главы 40 – 46, 50, 51, 52, 55 ТК РФ);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2.5. Плановые проверки проводятся не чаще чем один раз в три года.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2.6. </w:t>
      </w: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Плановые проверки проводятся на основании ежегодного плана проведения проверок, утвержденного распоряжением Администрации </w:t>
      </w:r>
      <w:r w:rsidRPr="00CC01A7">
        <w:rPr>
          <w:rFonts w:ascii="Tahoma" w:hAnsi="Tahoma" w:cs="Tahoma"/>
          <w:b w:val="0"/>
          <w:color w:val="000000"/>
          <w:sz w:val="22"/>
          <w:szCs w:val="22"/>
        </w:rPr>
        <w:t>Субботинского</w:t>
      </w:r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 сельсовета Солнцевского района Курской области в срок до 01 декабря года, предшествующего году проведения плановых проверок.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2.7. Ежегодный план проведения проверок доводится до сведения заинтересованных лиц посредством его размещения на официальном сайте Администрации в информационно-телекоммуникационной сети «Интернет» в срок до 10 декабря года, предшествующего году проведения плановых проверок.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2.8. В случае</w:t>
      </w: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,</w:t>
      </w:r>
      <w:proofErr w:type="gramEnd"/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  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пунктом 2.5. настоящего Положения.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 xml:space="preserve">2.9. </w:t>
      </w: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Основанием для проведения внеплановой проверки является поступление в Администрацию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Обращения, не позволяющие установить лицо, обратившееся в Администрацию, не могут служить основанием для проведения внеплановых проверок.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2.10. К проведению проверки в случаях, связанных с необходимостью проведения исследований, испытаний, экспертиз и расследований, привлекаются эксперты, представители экспертных организаций.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2.11. Перед проверкой специалист готовит проект распоряжения Администрации о проведении плановой либо внеплановой проверки.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Распоряжение должно содержать: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proofErr w:type="gramStart"/>
      <w:r w:rsidRPr="00CC01A7">
        <w:rPr>
          <w:rFonts w:ascii="Tahoma" w:hAnsi="Tahoma" w:cs="Tahoma"/>
          <w:b w:val="0"/>
          <w:color w:val="000000"/>
          <w:sz w:val="22"/>
          <w:szCs w:val="22"/>
        </w:rPr>
        <w:t>а)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б) наименование подведомственной организации, в отношении которой проводится проверка;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в) указание на форму контроля и вид проверки;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д) предмет проверки и срок ее проведения;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lastRenderedPageBreak/>
        <w:t>е)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ё) дату начала и окончания проведения проверки.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2.12. О проведении плановой проверки подведомственная организация уведомляется не позднее, чем за три рабочих дня до начала ее проведения посредством направления распоряжения Администрации 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2.13. Предварительное уведомление подведомственных организаций о начале проведения внеплановой проверки не требуется.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2.14.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CC01A7">
        <w:rPr>
          <w:rFonts w:ascii="Tahoma" w:hAnsi="Tahoma" w:cs="Tahoma"/>
          <w:b w:val="0"/>
          <w:color w:val="000000"/>
          <w:sz w:val="22"/>
          <w:szCs w:val="22"/>
        </w:rPr>
        <w:t>2.15.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Администрации срок проведения проверки продлевается, но не более чем на двадцать рабочих дней.</w:t>
      </w:r>
    </w:p>
    <w:p w:rsid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III.        Порядок проведения проверок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Проверка проводится тем должностным лицом (лицами), которое (которые) указано (указаны) в распоряжении Администрации.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Выездная проверка проводится при предъявлении копии распоряжения Администрации о проведении проверки, заверенной печатью.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При проведении проверки должностное лицо вправе: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посещать объекты (территории и помещения) подведомственных организаций в целях проведения проверки;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запрашивать и получать от подведомственных организаций информацию, необходимую для проверки (Приложение 1 настоящему Положению).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По результатам проверки должностное лицо составляет акт проверки в двух экземплярах.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ознакомлении,  либо об отказе в ознакомлении с актом проверки,  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хранящемуся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делах Администрации.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В акте проверки указываются: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дата, время и место составления акта проверки;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наименование уполномоченного органа;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дата и номер распоряжения Администрации, на основании которого проводилась проверка;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г) фамилия, имя, отчество и должность должностного лица, проводившего проверку;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д) фамилия, имя, отчество и должность лица (фамилии, имена, отчества и должности лиц), привлеченного (привлеченных) к проведению проверки в качестве эксперта;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ё) форма контроля и вид проведенной проверки;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ж) дата, время, продолжительность и место проведения проверки;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й)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акте проверки не допускаются выводы, предложения, факты, не подтвержденные соответствующими документами.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Акт проверки подписывается должностным лицом, уполномоченным на проведение проверки.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3.5.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 результатам проведения проверки руководитель подведомственной организации обязан устранить выявленные нарушения в срок, указанный в акте проверки и в течение трех рабочих дней со дня истечения срока устранения выявленных нарушений представить отчет об устранении выявленных нарушений в Администрацию.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отчету об устранении выявленных нарушений прилагаются копии документов и материалов, подтверждающих устранение нарушений.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3.6. Должностное лицо, проводившее проверку, контролирует своевременное предоставление руководителем подведомственной организации отчета об устранении нарушений.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3.7.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Администрация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Обращение Администрации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</w:rPr>
        <w:t> 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color w:val="000000"/>
          <w:sz w:val="22"/>
          <w:szCs w:val="22"/>
        </w:rPr>
      </w:pPr>
      <w:r w:rsidRPr="00CC01A7">
        <w:rPr>
          <w:rFonts w:ascii="Tahoma" w:hAnsi="Tahoma" w:cs="Tahoma"/>
          <w:color w:val="000000"/>
          <w:sz w:val="22"/>
          <w:szCs w:val="22"/>
        </w:rPr>
        <w:t>IV. Ответственность руководителей подведомственных организаций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В случае выявления фактов нарушения трудового законодательства, а также не устранения в установленный срок нарушений, выявленных в результате проведения мероприятий по контролю, Главой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к руководителю подведомственной организации применяются дисциплинарные взыскания и иные меры ответственности, предусмотренные действующим законодательством.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color w:val="000000"/>
          <w:sz w:val="22"/>
          <w:szCs w:val="22"/>
        </w:rPr>
      </w:pPr>
      <w:r w:rsidRPr="00CC01A7">
        <w:rPr>
          <w:rFonts w:ascii="Tahoma" w:hAnsi="Tahoma" w:cs="Tahoma"/>
          <w:color w:val="000000"/>
          <w:sz w:val="22"/>
          <w:szCs w:val="22"/>
        </w:rPr>
        <w:t>V. Обжалование действий должностных лиц при осуществлении ведомственного контроля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5.1. Руководитель подведомственной организации вправе обжаловать действия (бездействие) должностных лиц при проведении мероприятий по контролю Главе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и (или) в суд.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Pr="00CC01A7" w:rsidRDefault="00CC01A7" w:rsidP="00CC01A7">
      <w:pPr>
        <w:pStyle w:val="1"/>
        <w:shd w:val="clear" w:color="auto" w:fill="FFFFFF" w:themeFill="background1"/>
        <w:spacing w:before="0"/>
        <w:rPr>
          <w:rFonts w:ascii="Tahoma" w:hAnsi="Tahoma" w:cs="Tahoma"/>
          <w:color w:val="000000"/>
          <w:sz w:val="22"/>
          <w:szCs w:val="22"/>
        </w:rPr>
      </w:pPr>
      <w:r w:rsidRPr="00CC01A7">
        <w:rPr>
          <w:rFonts w:ascii="Tahoma" w:hAnsi="Tahoma" w:cs="Tahoma"/>
          <w:color w:val="000000"/>
          <w:sz w:val="22"/>
          <w:szCs w:val="22"/>
        </w:rPr>
        <w:t>VI. Учет проведения ведомственного контроля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6.1. Администрация ведет учет проводимых мероприятий по контролю в отношении подведомственной организации. ( Приложение 2).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        Приложение 1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  Положению об осуществлении ведомственного контроля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соблюдением трудового законодательства и иных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                                                   нормативных правовых актов, содержащих нормы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 трудового права в подведомственных учреждениях   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администрации Солнцевского сельсовета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Солнцевского района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_______ №____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Перечень локальных актов и иных документов подведомственных предприятий и учреждений, запрашиваемых при осуществлении ведомственного контроля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Коллективный договор (при наличии) (глава 7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Правила внутреннего трудового распорядка (глава 29 ТК);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Положение об оплате труда, премировании, компенсационных и стимулирующих выплатах (главы 20 – 21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Штатное расписание (постановление Госкомстата РФ от 05.01.2004 г. № 1 «Об утверждении унифицированных форм первичной учетной документации по учету труда и оплаты»);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График отпусков (ст. 123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Трудовые договоры (глава 10, 11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Трудовые книжки (ст. 66 ТК РФ, постановление Правительства Российской Федерации от 16.04.2003 г. № 225 «О трудовых книжках»);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Книга учета движения трудовых книжек и вкладышей в них (постановление Правительства Российской Федерации от 16.04.2003 г. № 225 «О трудовых книжках»);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Должностные обязанности руководителей и специалистов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ст.ст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  22, 57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Личные карточки работников ((постановление Госкомстата РФ от 05.01.2004 г. № 1 «Об утверждении унифицированных форм первичной учетной документации по учету труда и оплаты»);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Графики сменности (ст. 103 ТК РФ)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Табель учета рабочего времени (ст. 91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 Положение об организации работы по охране труда (ст. 217 ТК РФ, постановление Минтруда России от 08.02.2000 № 14);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14. Журналы инструктажей по охране труда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п.2.1.3 Постановления Минтруда России и Минобразования России от 13.01.2003 № 1/29);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 Инструкции по охране труда (постановление Минтруда России от 06.04.2001 № 30);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 Перечень мероприятий по улучшению условий и охране труда (ст. 226 ТК РФ, приказ Министерства здравоохранения и социального развития РФ от 01.03.12 № 181 н)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;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17. Программа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обучения по охране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труда работников (п. 2.3 постановления Минтруда России и Минобразования России от 13.01.2003 № 1/29);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 Протоколы заседания комиссии по проверке знаний требований охраны труда (п. 3. 6 постановления Минтруда России и Минобразования России от 13.01.2003 № 1/29);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19. Удостоверения о прохождении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обучения по охране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труда руководителя и специалистов по охране труда (п. 3. 7 постановления Минтруда России и Минобразования России от 13.01.2003 № 1/29);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20. Перечень рабочих мест, подлежащих аттестации рабочих мест по условиям труда (п.44 приказа Министерства здравоохранения и социального развития РФ от 26.04.2011 № 342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21. Сводная ведомость результатов аттестации рабочих мест по условиям труда (п. 44 приказа Министерства здравоохранения и социального развития РФ от 26.04.2011 № 342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22. План мероприятий по улучшению и оздоровлению условий труда, по результатам АРМ (п. 44 приказа Министерства здравоохранения и социального развития РФ от 26.04.2011 № 342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23. Личные карточки учета выдачи СИЗ (приказ Министерства здравоохранения и социального развития РФ от 01.06.2009 № 290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24. Личные карточки учета выдачи смывающих и (или) обезвреживающих средств  (приказ Министерства здравоохранения и социального развития РФ от 17.12.2010 № 1122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25.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26. Заключения по результатам предварительного медицинского осмотра работников (п.12 прилож. № 3 приказа Министерства здравоохранения и социального развития РФ от 12.04.2011 № 302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27. Заключительный акт по итогам проведения периодического медицинского осмотра работников (п.42 прилож. № 3 приказа Министерства здравоохранения и социального развития РФ от 12.04.2011 № 302 н);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28. Договоры о материальной ответственности (ст. 244 ТК РФ);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29. Иные локальные нормативные акты и документы, необходимые для проведения полной и всесторонней проверки.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Приложение 2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к Положению об осуществлении ведомственного контроля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             </w:t>
      </w:r>
      <w:proofErr w:type="gramEnd"/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соблюдением трудового законодательства и иных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 нормативных правовых актов, содержащих нормы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            трудового права в подведомственных учреждениях   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    администрации Солнцевского сельсовета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 Солнцевского района от ______2021 г.№ ____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ЖУРНАЛ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учета проводимых мероприятий  по осуществлению ведомственного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контроля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соблюдением трудового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законодательства в учреждениях  подведомственных администрации </w:t>
      </w:r>
      <w:r>
        <w:rPr>
          <w:rFonts w:ascii="Tahoma" w:hAnsi="Tahoma" w:cs="Tahoma"/>
          <w:color w:val="000000"/>
          <w:sz w:val="18"/>
          <w:szCs w:val="18"/>
        </w:rPr>
        <w:t>Субботинского</w:t>
      </w:r>
      <w:r>
        <w:rPr>
          <w:rFonts w:ascii="Tahoma" w:hAnsi="Tahoma" w:cs="Tahoma"/>
          <w:color w:val="000000"/>
          <w:sz w:val="18"/>
          <w:szCs w:val="18"/>
        </w:rPr>
        <w:t xml:space="preserve"> сельсовета Солнцевского района</w:t>
      </w:r>
    </w:p>
    <w:tbl>
      <w:tblPr>
        <w:tblW w:w="14745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54"/>
        <w:gridCol w:w="823"/>
        <w:gridCol w:w="814"/>
        <w:gridCol w:w="841"/>
        <w:gridCol w:w="780"/>
        <w:gridCol w:w="778"/>
        <w:gridCol w:w="1568"/>
        <w:gridCol w:w="1229"/>
        <w:gridCol w:w="1347"/>
        <w:gridCol w:w="1762"/>
        <w:gridCol w:w="1476"/>
        <w:gridCol w:w="1306"/>
      </w:tblGrid>
      <w:tr w:rsidR="00CC01A7" w:rsidTr="00CC01A7">
        <w:trPr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9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подведом-ственной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провер-ки</w:t>
            </w:r>
            <w:proofErr w:type="spellEnd"/>
            <w:proofErr w:type="gramEnd"/>
          </w:p>
        </w:tc>
        <w:tc>
          <w:tcPr>
            <w:tcW w:w="35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Сроки проведения мероприятий по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контролю</w:t>
            </w:r>
          </w:p>
        </w:tc>
        <w:tc>
          <w:tcPr>
            <w:tcW w:w="11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Правовые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основания для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проведения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проверки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(План, 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распоряжение,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обращение и  т.д.)</w:t>
            </w:r>
          </w:p>
        </w:tc>
        <w:tc>
          <w:tcPr>
            <w:tcW w:w="12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Сроки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проведения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предыдущей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проверки,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ее вид,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дата 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составления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акта и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N &lt;**&gt;</w:t>
            </w:r>
          </w:p>
        </w:tc>
        <w:tc>
          <w:tcPr>
            <w:tcW w:w="12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     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составления и N акта,    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оформлен-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результатам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проверки &lt;***&gt;</w:t>
            </w:r>
          </w:p>
        </w:tc>
        <w:tc>
          <w:tcPr>
            <w:tcW w:w="184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Уполномочен-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должностное(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лицо(а)</w:t>
            </w:r>
          </w:p>
        </w:tc>
        <w:tc>
          <w:tcPr>
            <w:tcW w:w="12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Подписи      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уполномо-ченног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должност-ного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лица (лиц)</w:t>
            </w:r>
          </w:p>
        </w:tc>
        <w:tc>
          <w:tcPr>
            <w:tcW w:w="141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Подпись лица,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за проведение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мероприятий по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контролю</w:t>
            </w:r>
          </w:p>
        </w:tc>
      </w:tr>
      <w:tr w:rsidR="00CC01A7" w:rsidTr="00CC01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Планом &lt;*&gt;</w:t>
            </w:r>
          </w:p>
        </w:tc>
        <w:tc>
          <w:tcPr>
            <w:tcW w:w="16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1A7" w:rsidTr="00CC01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начала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 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начала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   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окон-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чания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1A7" w:rsidTr="00CC01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1A7" w:rsidRDefault="00CC01A7" w:rsidP="00CC01A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CC01A7" w:rsidRDefault="00CC01A7" w:rsidP="00CC01A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--------------------------------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&lt;*&gt; Заполняется при проведении плановых проверок.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&lt;**&gt; 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CC01A7" w:rsidRDefault="00CC01A7" w:rsidP="00CC01A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&lt;***&gt;  Акты являются приложениями к данному журналу и хранятся вместе</w:t>
      </w:r>
    </w:p>
    <w:p w:rsidR="00E028C1" w:rsidRPr="00CC01A7" w:rsidRDefault="00E028C1" w:rsidP="00CC01A7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E028C1" w:rsidRPr="00CC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AA" w:rsidRDefault="001821AA" w:rsidP="00CC01A7">
      <w:pPr>
        <w:spacing w:after="0" w:line="240" w:lineRule="auto"/>
      </w:pPr>
      <w:r>
        <w:separator/>
      </w:r>
    </w:p>
  </w:endnote>
  <w:endnote w:type="continuationSeparator" w:id="0">
    <w:p w:rsidR="001821AA" w:rsidRDefault="001821AA" w:rsidP="00CC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AA" w:rsidRDefault="001821AA" w:rsidP="00CC01A7">
      <w:pPr>
        <w:spacing w:after="0" w:line="240" w:lineRule="auto"/>
      </w:pPr>
      <w:r>
        <w:separator/>
      </w:r>
    </w:p>
  </w:footnote>
  <w:footnote w:type="continuationSeparator" w:id="0">
    <w:p w:rsidR="001821AA" w:rsidRDefault="001821AA" w:rsidP="00CC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1"/>
    <w:rsid w:val="000732AC"/>
    <w:rsid w:val="000D5CAC"/>
    <w:rsid w:val="001821AA"/>
    <w:rsid w:val="001F069C"/>
    <w:rsid w:val="00210F43"/>
    <w:rsid w:val="00210F92"/>
    <w:rsid w:val="0022348B"/>
    <w:rsid w:val="00287660"/>
    <w:rsid w:val="002D22B2"/>
    <w:rsid w:val="002D2C0E"/>
    <w:rsid w:val="00323BFC"/>
    <w:rsid w:val="003818A4"/>
    <w:rsid w:val="0039225A"/>
    <w:rsid w:val="003C2F6F"/>
    <w:rsid w:val="003E4AC5"/>
    <w:rsid w:val="00425205"/>
    <w:rsid w:val="00473F8A"/>
    <w:rsid w:val="004B2CDF"/>
    <w:rsid w:val="004C2A5A"/>
    <w:rsid w:val="004F1388"/>
    <w:rsid w:val="005706E4"/>
    <w:rsid w:val="005774B9"/>
    <w:rsid w:val="00680634"/>
    <w:rsid w:val="006A58E4"/>
    <w:rsid w:val="006A6FDC"/>
    <w:rsid w:val="00793580"/>
    <w:rsid w:val="007B71EF"/>
    <w:rsid w:val="00831C9C"/>
    <w:rsid w:val="008E171C"/>
    <w:rsid w:val="00AE7E81"/>
    <w:rsid w:val="00B253F5"/>
    <w:rsid w:val="00B57AAE"/>
    <w:rsid w:val="00BC3167"/>
    <w:rsid w:val="00BE1E35"/>
    <w:rsid w:val="00C049F8"/>
    <w:rsid w:val="00C32809"/>
    <w:rsid w:val="00C539DB"/>
    <w:rsid w:val="00CC01A7"/>
    <w:rsid w:val="00D66AE5"/>
    <w:rsid w:val="00D7246F"/>
    <w:rsid w:val="00DB3BD4"/>
    <w:rsid w:val="00DF2ADF"/>
    <w:rsid w:val="00E028C1"/>
    <w:rsid w:val="00E10C09"/>
    <w:rsid w:val="00E22822"/>
    <w:rsid w:val="00E66423"/>
    <w:rsid w:val="00ED70C0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C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5205"/>
    <w:rPr>
      <w:b/>
      <w:bCs/>
    </w:rPr>
  </w:style>
  <w:style w:type="paragraph" w:styleId="a8">
    <w:name w:val="header"/>
    <w:basedOn w:val="a"/>
    <w:link w:val="a9"/>
    <w:uiPriority w:val="99"/>
    <w:unhideWhenUsed/>
    <w:rsid w:val="00CC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1A7"/>
  </w:style>
  <w:style w:type="paragraph" w:styleId="aa">
    <w:name w:val="footer"/>
    <w:basedOn w:val="a"/>
    <w:link w:val="ab"/>
    <w:uiPriority w:val="99"/>
    <w:unhideWhenUsed/>
    <w:rsid w:val="00CC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1A7"/>
  </w:style>
  <w:style w:type="character" w:customStyle="1" w:styleId="10">
    <w:name w:val="Заголовок 1 Знак"/>
    <w:basedOn w:val="a0"/>
    <w:link w:val="1"/>
    <w:uiPriority w:val="9"/>
    <w:rsid w:val="00CC0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C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5205"/>
    <w:rPr>
      <w:b/>
      <w:bCs/>
    </w:rPr>
  </w:style>
  <w:style w:type="paragraph" w:styleId="a8">
    <w:name w:val="header"/>
    <w:basedOn w:val="a"/>
    <w:link w:val="a9"/>
    <w:uiPriority w:val="99"/>
    <w:unhideWhenUsed/>
    <w:rsid w:val="00CC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1A7"/>
  </w:style>
  <w:style w:type="paragraph" w:styleId="aa">
    <w:name w:val="footer"/>
    <w:basedOn w:val="a"/>
    <w:link w:val="ab"/>
    <w:uiPriority w:val="99"/>
    <w:unhideWhenUsed/>
    <w:rsid w:val="00CC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1A7"/>
  </w:style>
  <w:style w:type="character" w:customStyle="1" w:styleId="10">
    <w:name w:val="Заголовок 1 Знак"/>
    <w:basedOn w:val="a0"/>
    <w:link w:val="1"/>
    <w:uiPriority w:val="9"/>
    <w:rsid w:val="00CC0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2021-06-30T09:47:00Z</cp:lastPrinted>
  <dcterms:created xsi:type="dcterms:W3CDTF">2015-01-26T11:50:00Z</dcterms:created>
  <dcterms:modified xsi:type="dcterms:W3CDTF">2021-06-30T09:47:00Z</dcterms:modified>
</cp:coreProperties>
</file>