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C9" w:rsidRDefault="007A51C9" w:rsidP="00A421AF">
      <w:pPr>
        <w:pStyle w:val="a3"/>
        <w:jc w:val="center"/>
        <w:rPr>
          <w:rFonts w:ascii="Arial" w:hAnsi="Arial" w:cs="Arial"/>
          <w:b/>
        </w:rPr>
      </w:pPr>
    </w:p>
    <w:p w:rsidR="007A51C9" w:rsidRDefault="007A51C9" w:rsidP="00A421AF">
      <w:pPr>
        <w:pStyle w:val="a3"/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inline distT="0" distB="0" distL="0" distR="0" wp14:anchorId="785966A9" wp14:editId="18C45BC1">
            <wp:extent cx="1021080" cy="1048385"/>
            <wp:effectExtent l="0" t="0" r="7620" b="0"/>
            <wp:docPr id="1" name="Рисунок 1" descr="Описание: герб рай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район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1C9" w:rsidRDefault="007A51C9" w:rsidP="00A421AF">
      <w:pPr>
        <w:pStyle w:val="a3"/>
        <w:jc w:val="center"/>
        <w:rPr>
          <w:rFonts w:ascii="Arial" w:hAnsi="Arial" w:cs="Arial"/>
          <w:b/>
        </w:rPr>
      </w:pPr>
    </w:p>
    <w:p w:rsidR="00335830" w:rsidRPr="00A421AF" w:rsidRDefault="00335830" w:rsidP="00A421AF">
      <w:pPr>
        <w:pStyle w:val="a3"/>
        <w:jc w:val="center"/>
        <w:rPr>
          <w:rFonts w:ascii="Arial" w:hAnsi="Arial" w:cs="Arial"/>
          <w:b/>
        </w:rPr>
      </w:pPr>
      <w:r w:rsidRPr="00A421AF">
        <w:rPr>
          <w:rFonts w:ascii="Arial" w:hAnsi="Arial" w:cs="Arial"/>
          <w:b/>
        </w:rPr>
        <w:t>АДМИНИСТРАЦИЯ  СЕЛЬСОВЕТА</w:t>
      </w:r>
    </w:p>
    <w:p w:rsidR="00335830" w:rsidRPr="00A421AF" w:rsidRDefault="00335830" w:rsidP="00A421AF">
      <w:pPr>
        <w:pStyle w:val="a3"/>
        <w:jc w:val="center"/>
        <w:rPr>
          <w:rFonts w:ascii="Arial" w:hAnsi="Arial" w:cs="Arial"/>
          <w:b/>
        </w:rPr>
      </w:pPr>
      <w:r w:rsidRPr="00A421AF">
        <w:rPr>
          <w:rFonts w:ascii="Arial" w:hAnsi="Arial" w:cs="Arial"/>
          <w:b/>
        </w:rPr>
        <w:t>СОЛНЦЕВСКОГО  РАЙОНА  КУРСКОЙ  ОБЛАСТИ</w:t>
      </w:r>
    </w:p>
    <w:p w:rsidR="00335830" w:rsidRPr="00A421AF" w:rsidRDefault="00335830" w:rsidP="00A421AF">
      <w:pPr>
        <w:pStyle w:val="a3"/>
        <w:jc w:val="center"/>
        <w:rPr>
          <w:rFonts w:ascii="Arial" w:hAnsi="Arial" w:cs="Arial"/>
          <w:b/>
        </w:rPr>
      </w:pPr>
    </w:p>
    <w:p w:rsidR="00335830" w:rsidRPr="00A421AF" w:rsidRDefault="00335830" w:rsidP="00A421AF">
      <w:pPr>
        <w:pStyle w:val="a3"/>
        <w:jc w:val="center"/>
        <w:rPr>
          <w:rFonts w:ascii="Arial" w:hAnsi="Arial" w:cs="Arial"/>
          <w:b/>
        </w:rPr>
      </w:pPr>
      <w:proofErr w:type="gramStart"/>
      <w:r w:rsidRPr="00A421AF">
        <w:rPr>
          <w:rFonts w:ascii="Arial" w:hAnsi="Arial" w:cs="Arial"/>
          <w:b/>
        </w:rPr>
        <w:t>П</w:t>
      </w:r>
      <w:proofErr w:type="gramEnd"/>
      <w:r w:rsidRPr="00A421AF">
        <w:rPr>
          <w:rFonts w:ascii="Arial" w:hAnsi="Arial" w:cs="Arial"/>
          <w:b/>
        </w:rPr>
        <w:t xml:space="preserve"> О С Т А Н О В Л Е Н И Е</w:t>
      </w:r>
    </w:p>
    <w:p w:rsidR="00335830" w:rsidRPr="00A421AF" w:rsidRDefault="00335830" w:rsidP="00A421AF">
      <w:pPr>
        <w:pStyle w:val="a3"/>
        <w:jc w:val="center"/>
        <w:rPr>
          <w:rFonts w:ascii="Arial" w:hAnsi="Arial" w:cs="Arial"/>
          <w:b/>
        </w:rPr>
      </w:pPr>
    </w:p>
    <w:p w:rsidR="00335830" w:rsidRPr="00A421AF" w:rsidRDefault="00335830" w:rsidP="0010706C">
      <w:pPr>
        <w:pStyle w:val="a3"/>
        <w:tabs>
          <w:tab w:val="center" w:pos="4677"/>
        </w:tabs>
        <w:rPr>
          <w:rFonts w:ascii="Arial" w:hAnsi="Arial" w:cs="Arial"/>
          <w:b/>
        </w:rPr>
      </w:pPr>
      <w:r w:rsidRPr="00A421AF">
        <w:rPr>
          <w:rFonts w:ascii="Arial" w:hAnsi="Arial" w:cs="Arial"/>
          <w:b/>
        </w:rPr>
        <w:t xml:space="preserve">от </w:t>
      </w:r>
      <w:r w:rsidR="0010706C">
        <w:rPr>
          <w:rFonts w:ascii="Arial" w:hAnsi="Arial" w:cs="Arial"/>
          <w:b/>
        </w:rPr>
        <w:t>20</w:t>
      </w:r>
      <w:r w:rsidR="007A51C9">
        <w:rPr>
          <w:rFonts w:ascii="Arial" w:hAnsi="Arial" w:cs="Arial"/>
          <w:b/>
        </w:rPr>
        <w:t>.0</w:t>
      </w:r>
      <w:r w:rsidR="0010706C">
        <w:rPr>
          <w:rFonts w:ascii="Arial" w:hAnsi="Arial" w:cs="Arial"/>
          <w:b/>
        </w:rPr>
        <w:t>1</w:t>
      </w:r>
      <w:r w:rsidR="007A51C9">
        <w:rPr>
          <w:rFonts w:ascii="Arial" w:hAnsi="Arial" w:cs="Arial"/>
          <w:b/>
        </w:rPr>
        <w:t>.202</w:t>
      </w:r>
      <w:r w:rsidR="0010706C">
        <w:rPr>
          <w:rFonts w:ascii="Arial" w:hAnsi="Arial" w:cs="Arial"/>
          <w:b/>
        </w:rPr>
        <w:t>1</w:t>
      </w:r>
      <w:r w:rsidR="007A51C9">
        <w:rPr>
          <w:rFonts w:ascii="Arial" w:hAnsi="Arial" w:cs="Arial"/>
          <w:b/>
        </w:rPr>
        <w:t xml:space="preserve"> </w:t>
      </w:r>
      <w:r w:rsidRPr="00A421AF">
        <w:rPr>
          <w:rFonts w:ascii="Arial" w:hAnsi="Arial" w:cs="Arial"/>
          <w:b/>
        </w:rPr>
        <w:t>  г.                           </w:t>
      </w:r>
      <w:r w:rsidR="0010706C">
        <w:rPr>
          <w:rFonts w:ascii="Arial" w:hAnsi="Arial" w:cs="Arial"/>
          <w:b/>
        </w:rPr>
        <w:t xml:space="preserve">       </w:t>
      </w:r>
      <w:bookmarkStart w:id="0" w:name="_GoBack"/>
      <w:bookmarkEnd w:id="0"/>
      <w:r w:rsidRPr="00A421AF">
        <w:rPr>
          <w:rFonts w:ascii="Arial" w:hAnsi="Arial" w:cs="Arial"/>
          <w:b/>
        </w:rPr>
        <w:t>    № </w:t>
      </w:r>
      <w:r w:rsidR="0010706C">
        <w:rPr>
          <w:rFonts w:ascii="Arial" w:hAnsi="Arial" w:cs="Arial"/>
          <w:b/>
        </w:rPr>
        <w:t>2</w:t>
      </w:r>
      <w:r w:rsidRPr="00A421AF">
        <w:rPr>
          <w:rFonts w:ascii="Arial" w:hAnsi="Arial" w:cs="Arial"/>
          <w:b/>
        </w:rPr>
        <w:t xml:space="preserve">                           </w:t>
      </w:r>
    </w:p>
    <w:p w:rsidR="00335830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 </w:t>
      </w:r>
      <w:proofErr w:type="spellStart"/>
      <w:r w:rsidRPr="00A421AF">
        <w:rPr>
          <w:rFonts w:ascii="Arial" w:hAnsi="Arial" w:cs="Arial"/>
        </w:rPr>
        <w:t>с</w:t>
      </w:r>
      <w:proofErr w:type="gramStart"/>
      <w:r w:rsidR="0010706C">
        <w:rPr>
          <w:rFonts w:ascii="Arial" w:hAnsi="Arial" w:cs="Arial"/>
        </w:rPr>
        <w:t>.С</w:t>
      </w:r>
      <w:proofErr w:type="gramEnd"/>
      <w:r w:rsidR="0010706C">
        <w:rPr>
          <w:rFonts w:ascii="Arial" w:hAnsi="Arial" w:cs="Arial"/>
        </w:rPr>
        <w:t>убботино</w:t>
      </w:r>
      <w:proofErr w:type="spellEnd"/>
    </w:p>
    <w:p w:rsidR="00A421AF" w:rsidRPr="00A421AF" w:rsidRDefault="00A421AF" w:rsidP="00A421AF">
      <w:pPr>
        <w:pStyle w:val="a3"/>
        <w:jc w:val="both"/>
        <w:rPr>
          <w:rFonts w:ascii="Arial" w:hAnsi="Arial" w:cs="Arial"/>
        </w:rPr>
      </w:pPr>
    </w:p>
    <w:p w:rsidR="00335830" w:rsidRPr="00A421AF" w:rsidRDefault="00335830" w:rsidP="00A421A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21AF">
        <w:rPr>
          <w:rFonts w:ascii="Arial" w:hAnsi="Arial" w:cs="Arial"/>
          <w:b/>
          <w:sz w:val="24"/>
          <w:szCs w:val="24"/>
        </w:rPr>
        <w:t>Об организационно - правовом, финансовом,    материально-техническом обеспечении первичных мер    пожарной безопасности в границах населенных пунктов     </w:t>
      </w:r>
      <w:r w:rsidR="0010706C">
        <w:rPr>
          <w:rFonts w:ascii="Arial" w:hAnsi="Arial" w:cs="Arial"/>
          <w:b/>
          <w:sz w:val="24"/>
          <w:szCs w:val="24"/>
        </w:rPr>
        <w:t>Субботинского</w:t>
      </w:r>
      <w:r w:rsidRPr="00A421AF">
        <w:rPr>
          <w:rFonts w:ascii="Arial" w:hAnsi="Arial" w:cs="Arial"/>
          <w:b/>
          <w:sz w:val="24"/>
          <w:szCs w:val="24"/>
        </w:rPr>
        <w:t xml:space="preserve"> сельсовета Солнцевского района Курской области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 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 xml:space="preserve">            </w:t>
      </w:r>
      <w:proofErr w:type="gramStart"/>
      <w:r w:rsidRPr="00A421AF">
        <w:rPr>
          <w:rFonts w:ascii="Arial" w:hAnsi="Arial" w:cs="Arial"/>
        </w:rPr>
        <w:t xml:space="preserve"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 сельсовета, администрация </w:t>
      </w:r>
      <w:r w:rsidR="0010706C">
        <w:rPr>
          <w:rFonts w:ascii="Arial" w:hAnsi="Arial" w:cs="Arial"/>
        </w:rPr>
        <w:t>Субботинского</w:t>
      </w:r>
      <w:r w:rsidRPr="00A421AF">
        <w:rPr>
          <w:rFonts w:ascii="Arial" w:hAnsi="Arial" w:cs="Arial"/>
        </w:rPr>
        <w:t xml:space="preserve"> сельсовета Солнцевского района Курской области постановляет:</w:t>
      </w:r>
      <w:proofErr w:type="gramEnd"/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 xml:space="preserve"> 1. Утвердить прилагаемое Положение об организационно – правовом, финансовом и материально – техническом обеспечении первичных мер пожарной безопасности в границах населенных пунктов </w:t>
      </w:r>
      <w:r w:rsidR="0010706C">
        <w:rPr>
          <w:rFonts w:ascii="Arial" w:hAnsi="Arial" w:cs="Arial"/>
        </w:rPr>
        <w:t>Субботинского</w:t>
      </w:r>
      <w:r w:rsidRPr="00A421AF">
        <w:rPr>
          <w:rFonts w:ascii="Arial" w:hAnsi="Arial" w:cs="Arial"/>
        </w:rPr>
        <w:t xml:space="preserve"> сельсовета Солнцевского района Курской области.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2. В процессе тушения пожаров использовать первичные средства пожаротушения, имеющиеся у населения и на предприятиях, организациях, расположенных на территории поселения.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 xml:space="preserve">3. Настоящее постановление подлежит обнародованию  и размещению на </w:t>
      </w:r>
      <w:proofErr w:type="gramStart"/>
      <w:r w:rsidRPr="00A421AF">
        <w:rPr>
          <w:rFonts w:ascii="Arial" w:hAnsi="Arial" w:cs="Arial"/>
        </w:rPr>
        <w:t>официальном</w:t>
      </w:r>
      <w:proofErr w:type="gramEnd"/>
      <w:r w:rsidRPr="00A421AF">
        <w:rPr>
          <w:rFonts w:ascii="Arial" w:hAnsi="Arial" w:cs="Arial"/>
        </w:rPr>
        <w:t xml:space="preserve"> </w:t>
      </w:r>
      <w:proofErr w:type="gramStart"/>
      <w:r w:rsidRPr="00A421AF">
        <w:rPr>
          <w:rFonts w:ascii="Arial" w:hAnsi="Arial" w:cs="Arial"/>
        </w:rPr>
        <w:t>сайте</w:t>
      </w:r>
      <w:proofErr w:type="gramEnd"/>
      <w:r w:rsidRPr="00A421AF">
        <w:rPr>
          <w:rFonts w:ascii="Arial" w:hAnsi="Arial" w:cs="Arial"/>
        </w:rPr>
        <w:t xml:space="preserve"> </w:t>
      </w:r>
      <w:r w:rsidR="0010706C">
        <w:rPr>
          <w:rFonts w:ascii="Arial" w:hAnsi="Arial" w:cs="Arial"/>
        </w:rPr>
        <w:t>Субботинского</w:t>
      </w:r>
      <w:r w:rsidRPr="00A421AF">
        <w:rPr>
          <w:rFonts w:ascii="Arial" w:hAnsi="Arial" w:cs="Arial"/>
        </w:rPr>
        <w:t xml:space="preserve"> сельсовета Солнцевского района Курской области в информационно-телекоммуникационной сети «Интернет».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4. Контроль выполнения данного постановления оставляю за собой.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 </w:t>
      </w:r>
    </w:p>
    <w:p w:rsidR="00A421AF" w:rsidRDefault="00335830" w:rsidP="00A421AF">
      <w:pPr>
        <w:pStyle w:val="a3"/>
        <w:rPr>
          <w:rFonts w:ascii="Arial" w:hAnsi="Arial" w:cs="Arial"/>
        </w:rPr>
      </w:pPr>
      <w:r w:rsidRPr="00A421AF">
        <w:rPr>
          <w:rFonts w:ascii="Arial" w:hAnsi="Arial" w:cs="Arial"/>
        </w:rPr>
        <w:t xml:space="preserve">Глава </w:t>
      </w:r>
      <w:r w:rsidR="0010706C">
        <w:rPr>
          <w:rFonts w:ascii="Arial" w:hAnsi="Arial" w:cs="Arial"/>
        </w:rPr>
        <w:t>Субботинского</w:t>
      </w:r>
      <w:r w:rsidRPr="00A421AF">
        <w:rPr>
          <w:rFonts w:ascii="Arial" w:hAnsi="Arial" w:cs="Arial"/>
        </w:rPr>
        <w:t xml:space="preserve"> сельсовета </w:t>
      </w:r>
    </w:p>
    <w:p w:rsidR="00335830" w:rsidRPr="00A421AF" w:rsidRDefault="00335830" w:rsidP="00A421AF">
      <w:pPr>
        <w:pStyle w:val="a3"/>
        <w:rPr>
          <w:rFonts w:ascii="Arial" w:hAnsi="Arial" w:cs="Arial"/>
        </w:rPr>
      </w:pPr>
      <w:r w:rsidRPr="00A421AF">
        <w:rPr>
          <w:rFonts w:ascii="Arial" w:hAnsi="Arial" w:cs="Arial"/>
        </w:rPr>
        <w:t>  Солнцевского района                                                                      </w:t>
      </w:r>
      <w:proofErr w:type="spellStart"/>
      <w:r w:rsidR="0010706C">
        <w:rPr>
          <w:rFonts w:ascii="Arial" w:hAnsi="Arial" w:cs="Arial"/>
        </w:rPr>
        <w:t>Е</w:t>
      </w:r>
      <w:r w:rsidR="00A421AF">
        <w:rPr>
          <w:rFonts w:ascii="Arial" w:hAnsi="Arial" w:cs="Arial"/>
        </w:rPr>
        <w:t>.</w:t>
      </w:r>
      <w:r w:rsidR="0010706C">
        <w:rPr>
          <w:rFonts w:ascii="Arial" w:hAnsi="Arial" w:cs="Arial"/>
        </w:rPr>
        <w:t>С</w:t>
      </w:r>
      <w:r w:rsidR="00A421AF">
        <w:rPr>
          <w:rFonts w:ascii="Arial" w:hAnsi="Arial" w:cs="Arial"/>
        </w:rPr>
        <w:t>.</w:t>
      </w:r>
      <w:r w:rsidR="0010706C">
        <w:rPr>
          <w:rFonts w:ascii="Arial" w:hAnsi="Arial" w:cs="Arial"/>
        </w:rPr>
        <w:t>Аболмасова</w:t>
      </w:r>
      <w:proofErr w:type="spellEnd"/>
      <w:r w:rsidRPr="00A421AF">
        <w:rPr>
          <w:rFonts w:ascii="Arial" w:hAnsi="Arial" w:cs="Arial"/>
        </w:rPr>
        <w:t> </w:t>
      </w:r>
    </w:p>
    <w:p w:rsidR="008D2551" w:rsidRPr="00A421AF" w:rsidRDefault="008D2551" w:rsidP="00A421AF">
      <w:pPr>
        <w:pStyle w:val="a3"/>
        <w:rPr>
          <w:rFonts w:ascii="Arial" w:hAnsi="Arial" w:cs="Arial"/>
        </w:rPr>
      </w:pPr>
    </w:p>
    <w:p w:rsidR="00335830" w:rsidRPr="00A421AF" w:rsidRDefault="00335830" w:rsidP="00A421AF">
      <w:pPr>
        <w:pStyle w:val="a3"/>
        <w:rPr>
          <w:rFonts w:ascii="Arial" w:hAnsi="Arial" w:cs="Arial"/>
        </w:rPr>
      </w:pPr>
    </w:p>
    <w:p w:rsidR="00335830" w:rsidRDefault="00335830" w:rsidP="00A421AF">
      <w:pPr>
        <w:pStyle w:val="a3"/>
        <w:jc w:val="both"/>
        <w:rPr>
          <w:rFonts w:ascii="Arial" w:hAnsi="Arial" w:cs="Arial"/>
        </w:rPr>
      </w:pPr>
    </w:p>
    <w:p w:rsidR="00A421AF" w:rsidRDefault="00A421AF" w:rsidP="00A421AF">
      <w:pPr>
        <w:pStyle w:val="a3"/>
        <w:jc w:val="both"/>
        <w:rPr>
          <w:rFonts w:ascii="Arial" w:hAnsi="Arial" w:cs="Arial"/>
        </w:rPr>
      </w:pPr>
    </w:p>
    <w:p w:rsidR="00A421AF" w:rsidRDefault="00A421AF" w:rsidP="00A421AF">
      <w:pPr>
        <w:pStyle w:val="a3"/>
        <w:jc w:val="both"/>
        <w:rPr>
          <w:rFonts w:ascii="Arial" w:hAnsi="Arial" w:cs="Arial"/>
        </w:rPr>
      </w:pPr>
    </w:p>
    <w:p w:rsidR="00A421AF" w:rsidRDefault="00A421AF" w:rsidP="00A421AF">
      <w:pPr>
        <w:pStyle w:val="a3"/>
        <w:jc w:val="both"/>
        <w:rPr>
          <w:rFonts w:ascii="Arial" w:hAnsi="Arial" w:cs="Arial"/>
        </w:rPr>
      </w:pPr>
    </w:p>
    <w:p w:rsidR="00A421AF" w:rsidRDefault="00A421AF" w:rsidP="00A421AF">
      <w:pPr>
        <w:pStyle w:val="a3"/>
        <w:jc w:val="both"/>
        <w:rPr>
          <w:rFonts w:ascii="Arial" w:hAnsi="Arial" w:cs="Arial"/>
        </w:rPr>
      </w:pPr>
    </w:p>
    <w:p w:rsidR="00A421AF" w:rsidRDefault="00A421AF" w:rsidP="00A421AF">
      <w:pPr>
        <w:pStyle w:val="a3"/>
        <w:jc w:val="both"/>
        <w:rPr>
          <w:rFonts w:ascii="Arial" w:hAnsi="Arial" w:cs="Arial"/>
        </w:rPr>
      </w:pPr>
    </w:p>
    <w:p w:rsidR="00A421AF" w:rsidRDefault="00A421AF" w:rsidP="00A421AF">
      <w:pPr>
        <w:pStyle w:val="a3"/>
        <w:jc w:val="both"/>
        <w:rPr>
          <w:rFonts w:ascii="Arial" w:hAnsi="Arial" w:cs="Arial"/>
        </w:rPr>
      </w:pPr>
    </w:p>
    <w:p w:rsidR="00A421AF" w:rsidRDefault="00A421AF" w:rsidP="00A421AF">
      <w:pPr>
        <w:pStyle w:val="a3"/>
        <w:jc w:val="both"/>
        <w:rPr>
          <w:rFonts w:ascii="Arial" w:hAnsi="Arial" w:cs="Arial"/>
        </w:rPr>
      </w:pPr>
    </w:p>
    <w:p w:rsidR="00A421AF" w:rsidRDefault="00A421AF" w:rsidP="00A421AF">
      <w:pPr>
        <w:pStyle w:val="a3"/>
        <w:jc w:val="both"/>
        <w:rPr>
          <w:rFonts w:ascii="Arial" w:hAnsi="Arial" w:cs="Arial"/>
        </w:rPr>
      </w:pPr>
    </w:p>
    <w:p w:rsidR="00A421AF" w:rsidRDefault="00A421AF" w:rsidP="00A421AF">
      <w:pPr>
        <w:pStyle w:val="a3"/>
        <w:jc w:val="both"/>
        <w:rPr>
          <w:rFonts w:ascii="Arial" w:hAnsi="Arial" w:cs="Arial"/>
        </w:rPr>
      </w:pPr>
    </w:p>
    <w:p w:rsidR="00A421AF" w:rsidRDefault="00A421AF" w:rsidP="00A421AF">
      <w:pPr>
        <w:pStyle w:val="a3"/>
        <w:jc w:val="both"/>
        <w:rPr>
          <w:rFonts w:ascii="Arial" w:hAnsi="Arial" w:cs="Arial"/>
        </w:rPr>
      </w:pPr>
    </w:p>
    <w:p w:rsidR="00A421AF" w:rsidRDefault="00A421AF" w:rsidP="00A421AF">
      <w:pPr>
        <w:pStyle w:val="a3"/>
        <w:jc w:val="both"/>
        <w:rPr>
          <w:rFonts w:ascii="Arial" w:hAnsi="Arial" w:cs="Arial"/>
        </w:rPr>
      </w:pPr>
    </w:p>
    <w:p w:rsidR="00335830" w:rsidRPr="00A421AF" w:rsidRDefault="007A51C9" w:rsidP="00A421AF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</w:t>
      </w:r>
      <w:r w:rsidR="00335830" w:rsidRPr="00A421AF">
        <w:rPr>
          <w:rFonts w:ascii="Arial" w:hAnsi="Arial" w:cs="Arial"/>
        </w:rPr>
        <w:t>ВЕРЖДЕНО</w:t>
      </w:r>
    </w:p>
    <w:p w:rsidR="00335830" w:rsidRPr="00A421AF" w:rsidRDefault="00A421AF" w:rsidP="00A421AF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</w:t>
      </w:r>
    </w:p>
    <w:p w:rsidR="00335830" w:rsidRPr="00A421AF" w:rsidRDefault="0010706C" w:rsidP="00A421AF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Субботинского</w:t>
      </w:r>
      <w:r w:rsidR="00335830" w:rsidRPr="00A421AF">
        <w:rPr>
          <w:rFonts w:ascii="Arial" w:hAnsi="Arial" w:cs="Arial"/>
        </w:rPr>
        <w:t xml:space="preserve"> сельсовета</w:t>
      </w:r>
    </w:p>
    <w:p w:rsidR="00335830" w:rsidRPr="00A421AF" w:rsidRDefault="00335830" w:rsidP="00A421AF">
      <w:pPr>
        <w:pStyle w:val="a3"/>
        <w:jc w:val="right"/>
        <w:rPr>
          <w:rFonts w:ascii="Arial" w:hAnsi="Arial" w:cs="Arial"/>
        </w:rPr>
      </w:pPr>
      <w:r w:rsidRPr="00A421AF">
        <w:rPr>
          <w:rFonts w:ascii="Arial" w:hAnsi="Arial" w:cs="Arial"/>
        </w:rPr>
        <w:t>Солнцевского района</w:t>
      </w:r>
    </w:p>
    <w:p w:rsidR="00335830" w:rsidRPr="00A421AF" w:rsidRDefault="007A51C9" w:rsidP="00A421AF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0706C">
        <w:rPr>
          <w:rFonts w:ascii="Arial" w:hAnsi="Arial" w:cs="Arial"/>
        </w:rPr>
        <w:t>20</w:t>
      </w:r>
      <w:r>
        <w:rPr>
          <w:rFonts w:ascii="Arial" w:hAnsi="Arial" w:cs="Arial"/>
        </w:rPr>
        <w:t>.0</w:t>
      </w:r>
      <w:r w:rsidR="0010706C">
        <w:rPr>
          <w:rFonts w:ascii="Arial" w:hAnsi="Arial" w:cs="Arial"/>
        </w:rPr>
        <w:t>1</w:t>
      </w:r>
      <w:r>
        <w:rPr>
          <w:rFonts w:ascii="Arial" w:hAnsi="Arial" w:cs="Arial"/>
        </w:rPr>
        <w:t>.2020 г.№2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 </w:t>
      </w:r>
    </w:p>
    <w:p w:rsidR="00335830" w:rsidRPr="00A421AF" w:rsidRDefault="00335830" w:rsidP="00A421AF">
      <w:pPr>
        <w:pStyle w:val="a3"/>
        <w:jc w:val="center"/>
        <w:rPr>
          <w:rFonts w:ascii="Arial" w:hAnsi="Arial" w:cs="Arial"/>
          <w:b/>
        </w:rPr>
      </w:pPr>
      <w:r w:rsidRPr="00A421AF">
        <w:rPr>
          <w:rFonts w:ascii="Arial" w:hAnsi="Arial" w:cs="Arial"/>
          <w:b/>
        </w:rPr>
        <w:t>Положение</w:t>
      </w:r>
    </w:p>
    <w:p w:rsidR="00335830" w:rsidRPr="00A421AF" w:rsidRDefault="00335830" w:rsidP="00A421AF">
      <w:pPr>
        <w:pStyle w:val="a3"/>
        <w:jc w:val="center"/>
        <w:rPr>
          <w:rFonts w:ascii="Arial" w:hAnsi="Arial" w:cs="Arial"/>
          <w:b/>
        </w:rPr>
      </w:pPr>
      <w:r w:rsidRPr="00A421AF">
        <w:rPr>
          <w:rFonts w:ascii="Arial" w:hAnsi="Arial" w:cs="Arial"/>
          <w:b/>
        </w:rPr>
        <w:t xml:space="preserve">об организационно-правовом, финансовом и материально-техническом обеспечении первичных мер пожарной безопасности в границах населенных пунктов </w:t>
      </w:r>
      <w:r w:rsidR="0010706C">
        <w:rPr>
          <w:rFonts w:ascii="Arial" w:hAnsi="Arial" w:cs="Arial"/>
          <w:b/>
        </w:rPr>
        <w:t>Субботинского</w:t>
      </w:r>
      <w:r w:rsidRPr="00A421AF">
        <w:rPr>
          <w:rFonts w:ascii="Arial" w:hAnsi="Arial" w:cs="Arial"/>
          <w:b/>
        </w:rPr>
        <w:t xml:space="preserve"> сельсовета Солнцевского района Курской области.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 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Общие положения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br/>
        <w:t xml:space="preserve">         1.Настоящее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границах населенных пунктов  </w:t>
      </w:r>
      <w:r w:rsidR="0010706C">
        <w:rPr>
          <w:rFonts w:ascii="Arial" w:hAnsi="Arial" w:cs="Arial"/>
        </w:rPr>
        <w:t>Субботинского</w:t>
      </w:r>
      <w:r w:rsidRPr="00A421AF">
        <w:rPr>
          <w:rFonts w:ascii="Arial" w:hAnsi="Arial" w:cs="Arial"/>
        </w:rPr>
        <w:t xml:space="preserve"> сельсовета.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          2.Первичные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 xml:space="preserve">         3.Обеспечение первичных мер пожарной безопасности в границах населенных пунктов </w:t>
      </w:r>
      <w:r w:rsidR="0010706C">
        <w:rPr>
          <w:rFonts w:ascii="Arial" w:hAnsi="Arial" w:cs="Arial"/>
        </w:rPr>
        <w:t>Субботинского</w:t>
      </w:r>
      <w:r w:rsidRPr="00A421AF">
        <w:rPr>
          <w:rFonts w:ascii="Arial" w:hAnsi="Arial" w:cs="Arial"/>
        </w:rPr>
        <w:t xml:space="preserve"> сельсовета относится к вопросам местного значения.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         4. Вопросы, не отраженные в настоящем положении, регламентируются нормами федерального и областного законодательства.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 2.Организационно-правовое обеспечение первичных мер пожарной безопасности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 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 xml:space="preserve">         1. Организационно-правовое обеспечение первичных мер пожарной безопасности в границах населенных пунктов </w:t>
      </w:r>
      <w:r w:rsidR="0010706C">
        <w:rPr>
          <w:rFonts w:ascii="Arial" w:hAnsi="Arial" w:cs="Arial"/>
        </w:rPr>
        <w:t>Субботинского</w:t>
      </w:r>
      <w:r w:rsidRPr="00A421AF">
        <w:rPr>
          <w:rFonts w:ascii="Arial" w:hAnsi="Arial" w:cs="Arial"/>
        </w:rPr>
        <w:t xml:space="preserve"> сельсовета предусматривает: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-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proofErr w:type="gramStart"/>
      <w:r w:rsidRPr="00A421AF">
        <w:rPr>
          <w:rFonts w:ascii="Arial" w:hAnsi="Arial" w:cs="Arial"/>
        </w:rPr>
        <w:t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</w:t>
      </w:r>
      <w:proofErr w:type="gramEnd"/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- включение мероприятий по обеспечению пожарной безопасности в планы и программы развития поселения;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- разработку, утверждение и исполнение бюджета поселения в части расходов на обеспечение первичных мер пожарной безопасности;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- установление плана привлечения сил и сре</w:t>
      </w:r>
      <w:proofErr w:type="gramStart"/>
      <w:r w:rsidRPr="00A421AF">
        <w:rPr>
          <w:rFonts w:ascii="Arial" w:hAnsi="Arial" w:cs="Arial"/>
        </w:rPr>
        <w:t>дств дл</w:t>
      </w:r>
      <w:proofErr w:type="gramEnd"/>
      <w:r w:rsidRPr="00A421AF">
        <w:rPr>
          <w:rFonts w:ascii="Arial" w:hAnsi="Arial" w:cs="Arial"/>
        </w:rPr>
        <w:t>я тушения пожаров и проведения аварийно-спасательных работ на территории поселения;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- установление особого противопожарного режима на территории населенных пунктов поселения;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- проведение противопожарной пропаганды и организация обучения населения мерам пожарной безопасности;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 xml:space="preserve">- организацию работы межведомственной комиссии на период </w:t>
      </w:r>
      <w:proofErr w:type="gramStart"/>
      <w:r w:rsidRPr="00A421AF">
        <w:rPr>
          <w:rFonts w:ascii="Arial" w:hAnsi="Arial" w:cs="Arial"/>
        </w:rPr>
        <w:t>проведения инвентаризации источников противопожарного водоснабжения</w:t>
      </w:r>
      <w:proofErr w:type="gramEnd"/>
      <w:r w:rsidRPr="00A421AF">
        <w:rPr>
          <w:rFonts w:ascii="Arial" w:hAnsi="Arial" w:cs="Arial"/>
        </w:rPr>
        <w:t xml:space="preserve"> на территории </w:t>
      </w:r>
      <w:r w:rsidR="0010706C">
        <w:rPr>
          <w:rFonts w:ascii="Arial" w:hAnsi="Arial" w:cs="Arial"/>
        </w:rPr>
        <w:t>Субботинского</w:t>
      </w:r>
      <w:r w:rsidRPr="00A421AF">
        <w:rPr>
          <w:rFonts w:ascii="Arial" w:hAnsi="Arial" w:cs="Arial"/>
        </w:rPr>
        <w:t xml:space="preserve"> сельсовета.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 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3. Материально-техническое обеспечение первичных мер пожарной безопасности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 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1. Материально-техническое обеспечение первичных мер пожарной безопасности предусматривает: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- обеспечение беспрепятственного проезда пожарной техники к месту пожара;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- обеспечение надлежащего состояния источников противопожарного водоснабжения, находящихся на территории поселения;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lastRenderedPageBreak/>
        <w:t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- поддержание в постоянной готовности техники, приспособленной для тушения пожара.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 xml:space="preserve">2.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Правительства Курской области и администрации </w:t>
      </w:r>
      <w:r w:rsidR="0010706C">
        <w:rPr>
          <w:rFonts w:ascii="Arial" w:hAnsi="Arial" w:cs="Arial"/>
        </w:rPr>
        <w:t>Субботинского</w:t>
      </w:r>
      <w:r w:rsidRPr="00A421AF">
        <w:rPr>
          <w:rFonts w:ascii="Arial" w:hAnsi="Arial" w:cs="Arial"/>
        </w:rPr>
        <w:t xml:space="preserve"> сельсовета Солнцевского района.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 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4. Финансовое обеспечение первичных мер пожарной безопасности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 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1. Финансовое обеспечение первичных мер пожарной безопасности на территории сельсовета в соответствии с Федеральным законом от 21.12.1994 № 69-ФЗ «О пожарной безопасности» является расходным обязательством сельсовета. В пределах средств, предусмотренных решением Собрания депутатов о бюджете на соответствующий финансовый год.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2. Финансовое обеспечение первичных мер пожарной безопасности включает в себя: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- финансирование расходов на приобретение и монтаж пожарной сигнализации, систем автоматического пожаротушения, первичных средств пожаротушения;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 - проведение огнезащитной обработки деревянных и металлических несущих конструкций;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- закупку пожарно-технической продукции;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- разработку и организацию выполнения целевых программ по обеспечению пожарной безопасности;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- приобретение аварийно-спасательного имущества и техники, организацию противопожарной пропаганды и обучение мерам пожарной безопасности.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 xml:space="preserve">- </w:t>
      </w:r>
      <w:proofErr w:type="gramStart"/>
      <w:r w:rsidRPr="00A421AF">
        <w:rPr>
          <w:rFonts w:ascii="Arial" w:hAnsi="Arial" w:cs="Arial"/>
        </w:rPr>
        <w:t>финансовое</w:t>
      </w:r>
      <w:proofErr w:type="gramEnd"/>
      <w:r w:rsidRPr="00A421AF">
        <w:rPr>
          <w:rFonts w:ascii="Arial" w:hAnsi="Arial" w:cs="Arial"/>
        </w:rPr>
        <w:t xml:space="preserve"> и материально – технического обеспечения деятельности добровольной пожарной охраны.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 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 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  <w:r w:rsidRPr="00A421AF">
        <w:rPr>
          <w:rFonts w:ascii="Arial" w:hAnsi="Arial" w:cs="Arial"/>
        </w:rPr>
        <w:t> </w:t>
      </w: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</w:p>
    <w:p w:rsidR="00335830" w:rsidRPr="00A421AF" w:rsidRDefault="00335830" w:rsidP="00A421AF">
      <w:pPr>
        <w:pStyle w:val="a3"/>
        <w:jc w:val="both"/>
        <w:rPr>
          <w:rFonts w:ascii="Arial" w:hAnsi="Arial" w:cs="Arial"/>
        </w:rPr>
      </w:pPr>
    </w:p>
    <w:sectPr w:rsidR="00335830" w:rsidRPr="00A4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0614"/>
    <w:multiLevelType w:val="multilevel"/>
    <w:tmpl w:val="AE42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5"/>
    <w:rsid w:val="0010706C"/>
    <w:rsid w:val="00251A95"/>
    <w:rsid w:val="00335830"/>
    <w:rsid w:val="007A51C9"/>
    <w:rsid w:val="008D2551"/>
    <w:rsid w:val="00A421AF"/>
    <w:rsid w:val="00B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1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1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435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2134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348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3173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482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5373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98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8166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E2B5-94E6-4AB7-B6E4-409DEE35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2021-01-20T11:29:00Z</cp:lastPrinted>
  <dcterms:created xsi:type="dcterms:W3CDTF">2020-06-19T13:24:00Z</dcterms:created>
  <dcterms:modified xsi:type="dcterms:W3CDTF">2021-01-20T11:29:00Z</dcterms:modified>
</cp:coreProperties>
</file>